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91"/>
        </w:tabs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Shahneela Tasmin Sharmi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shahneela.sharmi@northsouth.edu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Phone: +880-2-55668200 Ext-6142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Objective: To become a professional in the field of teaching with the goal of bringing a change through advanced teaching philosophy and incorporation of the most appropriate teaching techniques in accordance to students’ capabilities.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" w:right="0" w:hanging="9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Lecturer at North South University (January 2018- present)</w:t>
      </w:r>
    </w:p>
    <w:p w:rsidR="00000000" w:rsidDel="00000000" w:rsidP="00000000" w:rsidRDefault="00000000" w:rsidRPr="00000000" w14:paraId="0000000A">
      <w:pPr>
        <w:spacing w:line="276" w:lineRule="auto"/>
        <w:ind w:left="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Department of English &amp; Modern Languages</w:t>
      </w:r>
    </w:p>
    <w:p w:rsidR="00000000" w:rsidDel="00000000" w:rsidP="00000000" w:rsidRDefault="00000000" w:rsidRPr="00000000" w14:paraId="0000000B">
      <w:pPr>
        <w:spacing w:line="276" w:lineRule="auto"/>
        <w:ind w:left="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 of Humanities &amp; Social Sciences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responsibilities: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teach English language courses to Freshmen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teach courses 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basics of public communication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Junior and Senior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participate 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various departmental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ENG103 Co-Coordinator, DEML (March 2020- present)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prepare materials for the course, including teaching resources and assessment papers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communicate with the department regarding the necessary changes of the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liaison with the faculty members, guide and address their concerns regarding the course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 Coordinator, DEML (May 2018- May 2019)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recruit and assign TAs to various faculty members in DEML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coordinate TAs’ activities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Faculty member at Mastermind School (September 2015- August 2016)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Job responsibilities: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provide lessons on English Language to students of 8th grade.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prepare their lesson plans, in-class activities and exam papers.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assist in general administrative work for Class-8.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Conference Presentation (Oral)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Sharmi, S. T. (2018).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exploration of ways in which metaphorical intelligence and metaphorical competence can improve English spoken proficiency of private secondary school-going L2 users in Bangladesh.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presented at The European Conference on Education, The International Academic Forum, 29 June- 1 July, 2018. Waterfront Hotel, England.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Sharmi, S. T. (2017)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exploration of ways in which metaphoric intelligence can improve English spoken proficiency of private secondary school-going L2 users in Bangladesh.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Paper presented at IATEFL Pecha Kucha, 15 August, 2017. University of Warwick, Coventry.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Publications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Paper titled ‘The Impacts of Teaching Culture on Language Learning in Private Secondary Schools in Bangladesh’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Prime University Journal, ISSN 1995-5332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Paper titled ‘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commonalities of topical development in IELTS examination and NNS-NNS conversation’, IUBAT Journal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Paper titled ‘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Preparing online materials for teaching Intermediate Composition course at a private university of Bangladesh: a case study of bi-lingual students’ currently awaiting review for publication in ‘Teaching Online: Passion, Purpose, Practice’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Trainings and Workshops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“Academic Research, Publication &amp; Teaching Skills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of English &amp; Modern Languages, 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May, 2018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“Outcome-based Education &amp; Teaching for Active Learning”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IQAC, North South University- 18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2018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“Getting Ready to Teach Pearson Edexcel International GCSE (9-1) English Language (B) specification for first teaching from September 2016”.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Pearson UK Event, 17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April, 2016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Education 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Taught Postgraduate: 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 in TESOL (Teaching English to the Speakers of Other Languages)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University of Nottingham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Undergraduate: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  <w:t xml:space="preserve">Bachelor of Arts in English (Major in Literature and Minor in Linguistics)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North South University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Recipient of Magna Cum Laude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OTHER SKILLS: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Languages: Fluent in English, Bengali and French.</w:t>
      </w:r>
    </w:p>
    <w:p w:rsidR="00000000" w:rsidDel="00000000" w:rsidP="00000000" w:rsidRDefault="00000000" w:rsidRPr="00000000" w14:paraId="0000003B">
      <w:pPr>
        <w:spacing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IELTS test, General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(March 2019): Final score of 8.0/9.0. </w:t>
      </w:r>
    </w:p>
    <w:p w:rsidR="00000000" w:rsidDel="00000000" w:rsidP="00000000" w:rsidRDefault="00000000" w:rsidRPr="00000000" w14:paraId="0000003C">
      <w:pPr>
        <w:spacing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Listening- 9.0, Reading- 7.5, Writing- 7.0, Speaking- 8.5.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DELF-B1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(September 2013): from Alliance Française de Dhaka. Final score of 69.50/100. The diploma is awarded to show that the user is an independent user of the language. </w:t>
      </w:r>
    </w:p>
    <w:p w:rsidR="00000000" w:rsidDel="00000000" w:rsidP="00000000" w:rsidRDefault="00000000" w:rsidRPr="00000000" w14:paraId="0000003D">
      <w:pPr>
        <w:spacing w:line="276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Computer: Proficient in Microsoft Word, Microsoft PowerPoint and Microsoft Excel. 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3DD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83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83DDA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3665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lu20myu8eccMFSnZQ3oIeAI2uA==">AMUW2mVMN6ftzMxJlAxUwkXOCS5SusJNWrYdGA2pfu5mwRH0pmC4GlmmcB/sJ0brM2Uuj1/agolg9XjVit14s8YqfXxAQBqFv41AUDUC/1tIAY3pbpgsoaXNPWp8qQm31bFJ3h6eDRnZ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2019-02-20T13:41:00Z</dcterms:created>
  <dc:creator>Sharmi Shahneela</dc:creator>
</cp:coreProperties>
</file>